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9BA59B" w14:textId="4ECDB844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81241">
        <w:rPr>
          <w:rFonts w:ascii="Times New Roman" w:hAnsi="Times New Roman" w:cs="Times New Roman"/>
          <w:b/>
          <w:bCs/>
          <w:sz w:val="28"/>
          <w:szCs w:val="28"/>
        </w:rPr>
        <w:t>Streszczenie w języku polskim</w:t>
      </w:r>
    </w:p>
    <w:p w14:paraId="732D0BAA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2225693A" w14:textId="4522E71D" w:rsidR="001C6F12" w:rsidRDefault="001C6F12" w:rsidP="001C6F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Łuszczyca jest przewlekłą, zapalną chorobą skóry dotyczącą ponad </w:t>
      </w:r>
      <w:r w:rsidRPr="0021324F">
        <w:rPr>
          <w:rFonts w:ascii="Times New Roman" w:hAnsi="Times New Roman" w:cs="Times New Roman"/>
          <w:sz w:val="24"/>
          <w:szCs w:val="24"/>
        </w:rPr>
        <w:t>100</w:t>
      </w:r>
      <w:r>
        <w:rPr>
          <w:rFonts w:ascii="Times New Roman" w:hAnsi="Times New Roman" w:cs="Times New Roman"/>
          <w:sz w:val="24"/>
          <w:szCs w:val="24"/>
        </w:rPr>
        <w:t xml:space="preserve"> mln ludzi na całym świecie [1]. Charakteryzuje się wzmożoną proliferacją </w:t>
      </w:r>
      <w:proofErr w:type="spellStart"/>
      <w:r>
        <w:rPr>
          <w:rFonts w:ascii="Times New Roman" w:hAnsi="Times New Roman" w:cs="Times New Roman"/>
          <w:sz w:val="24"/>
          <w:szCs w:val="24"/>
        </w:rPr>
        <w:t>keratynocytów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licznymi zaburzeniami immunologicznymi, a swój udział w jej patogenezie mają również czynniki genetyczne i środowiskowe [2]. Z uwagi na różnorodną morfologię pojedynczych wykwitów oraz ich lokalizację wyróżnić można kilka podtypów klinicznych łuszczycy: plackowatą wielkoogniskową, pieniążkowatą, grudkową, erytrodermiczną, skóry owłosionej głowy, dłoni i podeszew, odwróconą (wyprzeniową), krostkową uogólnioną oraz łuszczycę krostkową dłoni i podeszew. Jednym z najczęściej zgłaszanych objawów subiektywnych, </w:t>
      </w:r>
      <w:r w:rsidRPr="00DB38F4">
        <w:rPr>
          <w:rFonts w:ascii="Times New Roman" w:hAnsi="Times New Roman" w:cs="Times New Roman"/>
          <w:sz w:val="24"/>
          <w:szCs w:val="24"/>
        </w:rPr>
        <w:t>towarzyszący</w:t>
      </w:r>
      <w:r>
        <w:rPr>
          <w:rFonts w:ascii="Times New Roman" w:hAnsi="Times New Roman" w:cs="Times New Roman"/>
          <w:sz w:val="24"/>
          <w:szCs w:val="24"/>
        </w:rPr>
        <w:t>ch łuszczycy, jest ś</w:t>
      </w:r>
      <w:r w:rsidRPr="00DB38F4">
        <w:rPr>
          <w:rFonts w:ascii="Times New Roman" w:hAnsi="Times New Roman" w:cs="Times New Roman"/>
          <w:sz w:val="24"/>
          <w:szCs w:val="24"/>
        </w:rPr>
        <w:t>wiąd skór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DB38F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Bagatelizowanie tego problemu przez klinicystów, czy też </w:t>
      </w:r>
      <w:r w:rsidRPr="00DB38F4">
        <w:rPr>
          <w:rFonts w:ascii="Times New Roman" w:hAnsi="Times New Roman" w:cs="Times New Roman"/>
          <w:sz w:val="24"/>
          <w:szCs w:val="24"/>
        </w:rPr>
        <w:t>niepowodzenia terapeutyczne</w:t>
      </w:r>
      <w:r>
        <w:rPr>
          <w:rFonts w:ascii="Times New Roman" w:hAnsi="Times New Roman" w:cs="Times New Roman"/>
          <w:sz w:val="24"/>
          <w:szCs w:val="24"/>
        </w:rPr>
        <w:t xml:space="preserve"> w aspekcie leczenia świądu</w:t>
      </w:r>
      <w:r w:rsidRPr="00DB38F4">
        <w:rPr>
          <w:rFonts w:ascii="Times New Roman" w:hAnsi="Times New Roman" w:cs="Times New Roman"/>
          <w:sz w:val="24"/>
          <w:szCs w:val="24"/>
        </w:rPr>
        <w:t xml:space="preserve">, skutkują frustracją pacjentów, których jakość życia </w:t>
      </w:r>
      <w:r>
        <w:rPr>
          <w:rFonts w:ascii="Times New Roman" w:hAnsi="Times New Roman" w:cs="Times New Roman"/>
          <w:sz w:val="24"/>
          <w:szCs w:val="24"/>
        </w:rPr>
        <w:t xml:space="preserve">oraz jakość snu </w:t>
      </w:r>
      <w:r w:rsidRPr="00DB38F4">
        <w:rPr>
          <w:rFonts w:ascii="Times New Roman" w:hAnsi="Times New Roman" w:cs="Times New Roman"/>
          <w:sz w:val="24"/>
          <w:szCs w:val="24"/>
        </w:rPr>
        <w:t>jest znacznie obniżona</w:t>
      </w:r>
      <w:r>
        <w:rPr>
          <w:rFonts w:ascii="Times New Roman" w:hAnsi="Times New Roman" w:cs="Times New Roman"/>
          <w:sz w:val="24"/>
          <w:szCs w:val="24"/>
        </w:rPr>
        <w:t xml:space="preserve">. Wiedza na temat patogenezy  świądu w łuszczycy, a także obrazu klinicznego tego uporczywego objawu jest ograniczona. Jeszcze mniejszą ilością informacji dysponujemy w odniesieniu do poszczególnych podtypów klinicznych tej jednostki chorobowej. </w:t>
      </w:r>
    </w:p>
    <w:p w14:paraId="1042A247" w14:textId="77777777" w:rsidR="001C6F12" w:rsidRDefault="001C6F12" w:rsidP="001C6F12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Celem rozprawy doktorskiej była charakterystyka świądu łuszczycowego</w:t>
      </w:r>
      <w:r w:rsidRPr="0006564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oraz ocena jego wpływu na jakość życia i zaburzenia snu, </w:t>
      </w:r>
      <w:r w:rsidRPr="00395F46">
        <w:rPr>
          <w:rFonts w:ascii="Times New Roman" w:hAnsi="Times New Roman" w:cs="Times New Roman"/>
          <w:sz w:val="24"/>
          <w:szCs w:val="24"/>
        </w:rPr>
        <w:t xml:space="preserve">w odniesieniu do poszczególnych </w:t>
      </w:r>
      <w:r>
        <w:rPr>
          <w:rFonts w:ascii="Times New Roman" w:hAnsi="Times New Roman" w:cs="Times New Roman"/>
          <w:sz w:val="24"/>
          <w:szCs w:val="24"/>
        </w:rPr>
        <w:t>wariantów</w:t>
      </w:r>
      <w:r w:rsidRPr="00395F46">
        <w:rPr>
          <w:rFonts w:ascii="Times New Roman" w:hAnsi="Times New Roman" w:cs="Times New Roman"/>
          <w:sz w:val="24"/>
          <w:szCs w:val="24"/>
        </w:rPr>
        <w:t xml:space="preserve"> klinicznych łuszczycy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75826DA" w14:textId="77777777" w:rsidR="001C6F12" w:rsidRDefault="001C6F12" w:rsidP="001C6F12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podstawie analizy 13 oryginalnych prac znalezionych w bazach danych </w:t>
      </w:r>
      <w:proofErr w:type="spellStart"/>
      <w:r>
        <w:rPr>
          <w:rFonts w:ascii="Times New Roman" w:hAnsi="Times New Roman" w:cs="Times New Roman"/>
          <w:sz w:val="24"/>
          <w:szCs w:val="24"/>
        </w:rPr>
        <w:t>PubMed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Mendeley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lub Science Direct wyróżniono mediatory świądu łuszczycowego takie jak </w:t>
      </w:r>
      <w:r w:rsidRPr="00BA4605">
        <w:rPr>
          <w:rFonts w:ascii="Times New Roman" w:hAnsi="Times New Roman" w:cs="Times New Roman"/>
          <w:sz w:val="24"/>
          <w:szCs w:val="24"/>
        </w:rPr>
        <w:t xml:space="preserve">histamina, substancja P, czynnik wzrostu nerwów (NGF), naczyniowo-śródbłonkowy czynnik wzrostu (VEGF), interleukiny (IL-2, IL-4, IL-31), endogenne </w:t>
      </w:r>
      <w:proofErr w:type="spellStart"/>
      <w:r w:rsidRPr="00BA4605">
        <w:rPr>
          <w:rFonts w:ascii="Times New Roman" w:hAnsi="Times New Roman" w:cs="Times New Roman"/>
          <w:sz w:val="24"/>
          <w:szCs w:val="24"/>
        </w:rPr>
        <w:t>opioidy</w:t>
      </w:r>
      <w:proofErr w:type="spellEnd"/>
      <w:r>
        <w:rPr>
          <w:rFonts w:ascii="Times New Roman" w:hAnsi="Times New Roman" w:cs="Times New Roman"/>
          <w:sz w:val="24"/>
          <w:szCs w:val="24"/>
        </w:rPr>
        <w:t>, czy</w:t>
      </w:r>
      <w:r w:rsidRPr="00BA4605">
        <w:rPr>
          <w:rFonts w:ascii="Times New Roman" w:hAnsi="Times New Roman" w:cs="Times New Roman"/>
          <w:sz w:val="24"/>
          <w:szCs w:val="24"/>
        </w:rPr>
        <w:t xml:space="preserve"> lipokalina-2.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BA4605">
        <w:rPr>
          <w:rFonts w:ascii="Times New Roman" w:hAnsi="Times New Roman" w:cs="Times New Roman"/>
          <w:sz w:val="24"/>
          <w:szCs w:val="24"/>
        </w:rPr>
        <w:t xml:space="preserve">aburzenia w unerwieniu </w:t>
      </w:r>
      <w:r>
        <w:rPr>
          <w:rFonts w:ascii="Times New Roman" w:hAnsi="Times New Roman" w:cs="Times New Roman"/>
          <w:sz w:val="24"/>
          <w:szCs w:val="24"/>
        </w:rPr>
        <w:t xml:space="preserve">i unaczynieniu </w:t>
      </w:r>
      <w:r w:rsidRPr="00BA4605">
        <w:rPr>
          <w:rFonts w:ascii="Times New Roman" w:hAnsi="Times New Roman" w:cs="Times New Roman"/>
          <w:sz w:val="24"/>
          <w:szCs w:val="24"/>
        </w:rPr>
        <w:t xml:space="preserve">skóry </w:t>
      </w:r>
      <w:r>
        <w:rPr>
          <w:rFonts w:ascii="Times New Roman" w:hAnsi="Times New Roman" w:cs="Times New Roman"/>
          <w:sz w:val="24"/>
          <w:szCs w:val="24"/>
        </w:rPr>
        <w:t>również okazały się być istotne, niemniej jednak stwierdzono, że patogeneza świądu łuszczycowego jest złożona i wciąż nie do końca poznana, przez co wymaga dalszych badań.</w:t>
      </w:r>
    </w:p>
    <w:p w14:paraId="3BD767B7" w14:textId="67091847" w:rsidR="001C6F12" w:rsidRDefault="001C6F12" w:rsidP="001C6F12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Celem dokonania charakterystyki świądu w różnych wariantach klinicznych łuszczycy, przeprowadzono wieloośrodkowe badanie ankietowe na grupie 295 chorych na łuszczycę (45 plackowatą wielkoogniskową, 32 pieniążkowatą, 31 grudkową, 32 owłosionej skóry głowy, 33 klasyczną dłoni i stóp, 23 wyprzeniową, 33 erytrodermiczną, 23 krostkową uogólnioną i 42 krostkową dłoni i stóp). W ankiecie oceniono m.in. obecność, nasilenie oraz obraz kliniczny świądu, a także nasilenie zmian skórnych, jakość życia i zaburzenia snu występujące u chorych.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Niezależnie od podtypu klinicznego łuszczycy stwierdzono, iż świąd jest bardzo częstym jej objawem, raportowanym przez 86,1% – 100% pacjentów. Dominujący rodzaj zmian skórnych, wiek pacjentów i czas jaki upłynął od zachorowania nie wpływały na jego nasilenie. Świąd dotyczył głównie obszarów skóry zajętych przez wykwity łuszczycowe. W przypadku chorych </w:t>
      </w:r>
      <w:r>
        <w:rPr>
          <w:rFonts w:ascii="Times New Roman" w:hAnsi="Times New Roman" w:cs="Times New Roman"/>
          <w:sz w:val="24"/>
          <w:szCs w:val="24"/>
        </w:rPr>
        <w:br/>
        <w:t>na łuszczycę pieniążkowatą, owłosionej skóry głowy, dłoni i stóp, krostkową uogólnioną i krostkową dłoni i stóp większe nasilenie zmian skórnych korelowało z bardziej intensywnym świądem. Jakość życia zdecydowanej większości badanych była znacznie obniżona, przy czym pacjenci z łuszczycą erytrodermiczną charakteryzowali się istotnie bardziej upośledzoną jakością życia niż pozostali. Wykazano, iż spośród czynników determinujących jakość życia istotne jest nasilenie zmian skórnych, obecność, rozległość oraz intensywność świądu, a także występowanie zaburzeń snu. St</w:t>
      </w:r>
      <w:r w:rsidRPr="0029560E">
        <w:rPr>
          <w:rFonts w:ascii="Times New Roman" w:hAnsi="Times New Roman" w:cs="Times New Roman"/>
          <w:sz w:val="24"/>
          <w:szCs w:val="24"/>
        </w:rPr>
        <w:t>wierdzono, że z uwagi na częste nasilenie</w:t>
      </w:r>
      <w:r w:rsidRPr="0029560E">
        <w:rPr>
          <w:rFonts w:ascii="Times New Roman" w:hAnsi="Times New Roman" w:cs="Times New Roman"/>
          <w:bCs/>
          <w:sz w:val="24"/>
          <w:szCs w:val="28"/>
        </w:rPr>
        <w:t xml:space="preserve"> świądu </w:t>
      </w:r>
      <w:r w:rsidRPr="0029560E">
        <w:rPr>
          <w:rFonts w:ascii="Times New Roman" w:hAnsi="Times New Roman" w:cs="Times New Roman"/>
          <w:color w:val="000000"/>
          <w:sz w:val="24"/>
          <w:szCs w:val="24"/>
        </w:rPr>
        <w:t>wieczorami i w nocy, nierzadko, bo u 50-66% osób, powodował on trudności z zasypianiem lub wybudzenia  nocy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14:paraId="51B2AE3F" w14:textId="77777777" w:rsidR="001C6F12" w:rsidRPr="00EB78D4" w:rsidRDefault="001C6F12" w:rsidP="001C6F12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Dalsze badania nad patogenezą i obrazem klinicznym świądu w łuszczycy są konieczne, ponieważ wciąż istnieje wiele niejasności w tej tematyce. </w:t>
      </w:r>
      <w:r>
        <w:rPr>
          <w:rFonts w:ascii="Times New Roman" w:hAnsi="Times New Roman" w:cs="Times New Roman"/>
          <w:bCs/>
          <w:sz w:val="24"/>
          <w:szCs w:val="28"/>
        </w:rPr>
        <w:t>Z klinicznego punktu widzenia, jest to istotne, ponieważ lepsze poznanie świądu, a następnie opanowanie umiejętności jego kontrolowania przyczyniłyby się do poprawy jakości życia pacjentów.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D38DC3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24F25ABE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08FE9E4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2C0C9284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795D9EC1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17A03E6D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79879178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0E4996F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76985CAE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2DDB4FC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4F1DC1F" w14:textId="77777777" w:rsidR="001C6F12" w:rsidRDefault="001C6F12" w:rsidP="001C6F12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175F7D34" w14:textId="77777777" w:rsidR="001C6F12" w:rsidRPr="00767D17" w:rsidRDefault="001C6F12" w:rsidP="001C6F12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7A7287AE" w14:textId="77777777" w:rsidR="00107476" w:rsidRPr="001C6F12" w:rsidRDefault="00107476">
      <w:pPr>
        <w:rPr>
          <w:lang w:val="en-GB"/>
        </w:rPr>
      </w:pPr>
    </w:p>
    <w:sectPr w:rsidR="00107476" w:rsidRPr="001C6F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F12"/>
    <w:rsid w:val="00073396"/>
    <w:rsid w:val="00107476"/>
    <w:rsid w:val="001C6F12"/>
    <w:rsid w:val="00EC7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9C234D"/>
  <w15:chartTrackingRefBased/>
  <w15:docId w15:val="{F6163456-0648-46E9-9539-2997FB5B8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C6F12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557</Words>
  <Characters>3344</Characters>
  <Application>Microsoft Office Word</Application>
  <DocSecurity>0</DocSecurity>
  <Lines>27</Lines>
  <Paragraphs>7</Paragraphs>
  <ScaleCrop>false</ScaleCrop>
  <Company/>
  <LinksUpToDate>false</LinksUpToDate>
  <CharactersWithSpaces>3894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mail</dc:creator>
  <cp:keywords/>
  <dc:description/>
  <cp:lastModifiedBy>Karolina Firlit-Mlaś</cp:lastModifiedBy>
  <cp:revision>2</cp:revision>
  <dcterms:created xsi:type="dcterms:W3CDTF">2024-03-25T11:34:00Z</dcterms:created>
  <dcterms:modified xsi:type="dcterms:W3CDTF">2024-03-25T11:34:00Z</dcterms:modified>
</cp:coreProperties>
</file>